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0" w:type="dxa"/>
        <w:jc w:val="center"/>
        <w:tblCellSpacing w:w="0" w:type="dxa"/>
        <w:tblCellMar>
          <w:left w:w="225" w:type="dxa"/>
          <w:right w:w="0" w:type="dxa"/>
        </w:tblCellMar>
        <w:tblLook w:val="04A0" w:firstRow="1" w:lastRow="0" w:firstColumn="1" w:lastColumn="0" w:noHBand="0" w:noVBand="1"/>
      </w:tblPr>
      <w:tblGrid>
        <w:gridCol w:w="2025"/>
        <w:gridCol w:w="4725"/>
        <w:gridCol w:w="2025"/>
        <w:gridCol w:w="4725"/>
      </w:tblGrid>
      <w:tr w:rsidR="00967CB9" w:rsidRPr="00967CB9">
        <w:trPr>
          <w:tblCellSpacing w:w="0" w:type="dxa"/>
          <w:jc w:val="center"/>
        </w:trPr>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color w:val="000000"/>
                <w:kern w:val="0"/>
                <w:sz w:val="18"/>
                <w:szCs w:val="18"/>
              </w:rPr>
            </w:pPr>
            <w:r w:rsidRPr="00967CB9">
              <w:rPr>
                <w:rFonts w:ascii="宋体 ，Arial" w:eastAsia="宋体 ，Arial" w:hAnsi="宋体" w:cs="宋体" w:hint="eastAsia"/>
                <w:color w:val="000000"/>
                <w:kern w:val="0"/>
                <w:sz w:val="18"/>
                <w:szCs w:val="18"/>
              </w:rPr>
              <w:t>索 引 号：</w:t>
            </w:r>
          </w:p>
        </w:tc>
        <w:tc>
          <w:tcPr>
            <w:tcW w:w="1750" w:type="pct"/>
            <w:vAlign w:val="center"/>
            <w:hideMark/>
          </w:tcPr>
          <w:p w:rsidR="00967CB9" w:rsidRPr="00967CB9" w:rsidRDefault="00967CB9" w:rsidP="00967CB9">
            <w:pPr>
              <w:widowControl/>
              <w:spacing w:line="360" w:lineRule="atLeast"/>
              <w:jc w:val="lef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000013338/2019-00037</w:t>
            </w:r>
          </w:p>
        </w:tc>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主题信息：</w:t>
            </w:r>
          </w:p>
        </w:tc>
        <w:tc>
          <w:tcPr>
            <w:tcW w:w="1750" w:type="pct"/>
            <w:vAlign w:val="center"/>
            <w:hideMark/>
          </w:tcPr>
          <w:p w:rsidR="00967CB9" w:rsidRPr="00967CB9" w:rsidRDefault="00967CB9" w:rsidP="00967CB9">
            <w:pPr>
              <w:widowControl/>
              <w:spacing w:line="360" w:lineRule="atLeast"/>
              <w:jc w:val="lef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建筑市场</w:t>
            </w:r>
          </w:p>
        </w:tc>
      </w:tr>
      <w:tr w:rsidR="00967CB9" w:rsidRPr="00967CB9">
        <w:trPr>
          <w:tblCellSpacing w:w="0" w:type="dxa"/>
          <w:jc w:val="center"/>
        </w:trPr>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发文单位：</w:t>
            </w:r>
          </w:p>
        </w:tc>
        <w:tc>
          <w:tcPr>
            <w:tcW w:w="0" w:type="auto"/>
            <w:vAlign w:val="center"/>
            <w:hideMark/>
          </w:tcPr>
          <w:p w:rsidR="00967CB9" w:rsidRPr="00967CB9" w:rsidRDefault="00967CB9" w:rsidP="00967CB9">
            <w:pPr>
              <w:widowControl/>
              <w:spacing w:line="360" w:lineRule="atLeast"/>
              <w:jc w:val="lef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中华人民共和国住房和城乡建设部办公厅</w:t>
            </w:r>
          </w:p>
        </w:tc>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生成日期：</w:t>
            </w:r>
          </w:p>
        </w:tc>
        <w:tc>
          <w:tcPr>
            <w:tcW w:w="0" w:type="auto"/>
            <w:vAlign w:val="center"/>
            <w:hideMark/>
          </w:tcPr>
          <w:p w:rsidR="00967CB9" w:rsidRPr="00967CB9" w:rsidRDefault="00967CB9" w:rsidP="00967CB9">
            <w:pPr>
              <w:widowControl/>
              <w:spacing w:line="360" w:lineRule="atLeast"/>
              <w:jc w:val="lef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2019年02月02日</w:t>
            </w:r>
          </w:p>
        </w:tc>
      </w:tr>
      <w:tr w:rsidR="00967CB9" w:rsidRPr="00967CB9">
        <w:trPr>
          <w:tblCellSpacing w:w="0" w:type="dxa"/>
          <w:jc w:val="center"/>
        </w:trPr>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文件名称：</w:t>
            </w:r>
          </w:p>
        </w:tc>
        <w:tc>
          <w:tcPr>
            <w:tcW w:w="0" w:type="auto"/>
            <w:vAlign w:val="center"/>
            <w:hideMark/>
          </w:tcPr>
          <w:p w:rsidR="00967CB9" w:rsidRPr="00967CB9" w:rsidRDefault="00967CB9" w:rsidP="00967CB9">
            <w:pPr>
              <w:widowControl/>
              <w:spacing w:line="360" w:lineRule="atLeast"/>
              <w:jc w:val="lef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住房和城乡建设部办公厅关于做好工程建设领域专业技术人员职业资格“挂证”等违法违规行为专项整治工作的补充通知</w:t>
            </w:r>
          </w:p>
        </w:tc>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有 效 期：</w:t>
            </w:r>
          </w:p>
        </w:tc>
        <w:tc>
          <w:tcPr>
            <w:tcW w:w="0" w:type="auto"/>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p>
        </w:tc>
      </w:tr>
      <w:tr w:rsidR="00967CB9" w:rsidRPr="00967CB9">
        <w:trPr>
          <w:tblCellSpacing w:w="0" w:type="dxa"/>
          <w:jc w:val="center"/>
        </w:trPr>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color w:val="000000"/>
                <w:kern w:val="0"/>
                <w:sz w:val="18"/>
                <w:szCs w:val="18"/>
              </w:rPr>
            </w:pPr>
            <w:r w:rsidRPr="00967CB9">
              <w:rPr>
                <w:rFonts w:ascii="宋体 ，Arial" w:eastAsia="宋体 ，Arial" w:hAnsi="宋体" w:cs="宋体" w:hint="eastAsia"/>
                <w:color w:val="000000"/>
                <w:kern w:val="0"/>
                <w:sz w:val="18"/>
                <w:szCs w:val="18"/>
              </w:rPr>
              <w:t>文　　号：</w:t>
            </w:r>
          </w:p>
        </w:tc>
        <w:tc>
          <w:tcPr>
            <w:tcW w:w="0" w:type="auto"/>
            <w:vAlign w:val="center"/>
            <w:hideMark/>
          </w:tcPr>
          <w:p w:rsidR="00967CB9" w:rsidRPr="00967CB9" w:rsidRDefault="00967CB9" w:rsidP="00967CB9">
            <w:pPr>
              <w:widowControl/>
              <w:spacing w:line="360" w:lineRule="atLeast"/>
              <w:jc w:val="lef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建</w:t>
            </w:r>
            <w:proofErr w:type="gramStart"/>
            <w:r w:rsidRPr="00967CB9">
              <w:rPr>
                <w:rFonts w:ascii="宋体 ，Arial" w:eastAsia="宋体 ，Arial" w:hAnsi="宋体" w:cs="宋体" w:hint="eastAsia"/>
                <w:color w:val="000000"/>
                <w:kern w:val="0"/>
                <w:sz w:val="18"/>
                <w:szCs w:val="18"/>
              </w:rPr>
              <w:t>办市函</w:t>
            </w:r>
            <w:proofErr w:type="gramEnd"/>
            <w:r w:rsidRPr="00967CB9">
              <w:rPr>
                <w:rFonts w:ascii="宋体 ，Arial" w:eastAsia="宋体 ，Arial" w:hAnsi="宋体" w:cs="宋体" w:hint="eastAsia"/>
                <w:color w:val="000000"/>
                <w:kern w:val="0"/>
                <w:sz w:val="18"/>
                <w:szCs w:val="18"/>
              </w:rPr>
              <w:t>〔2019〕92号</w:t>
            </w:r>
          </w:p>
        </w:tc>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r w:rsidRPr="00967CB9">
              <w:rPr>
                <w:rFonts w:ascii="宋体 ，Arial" w:eastAsia="宋体 ，Arial" w:hAnsi="宋体" w:cs="宋体" w:hint="eastAsia"/>
                <w:color w:val="000000"/>
                <w:kern w:val="0"/>
                <w:sz w:val="18"/>
                <w:szCs w:val="18"/>
              </w:rPr>
              <w:t>主 题 词：</w:t>
            </w:r>
          </w:p>
        </w:tc>
        <w:tc>
          <w:tcPr>
            <w:tcW w:w="0" w:type="auto"/>
            <w:vAlign w:val="center"/>
            <w:hideMark/>
          </w:tcPr>
          <w:p w:rsidR="00967CB9" w:rsidRPr="00967CB9" w:rsidRDefault="00967CB9" w:rsidP="00967CB9">
            <w:pPr>
              <w:widowControl/>
              <w:spacing w:line="360" w:lineRule="atLeast"/>
              <w:jc w:val="right"/>
              <w:rPr>
                <w:rFonts w:ascii="宋体 ，Arial" w:eastAsia="宋体 ，Arial" w:hAnsi="宋体" w:cs="宋体" w:hint="eastAsia"/>
                <w:color w:val="000000"/>
                <w:kern w:val="0"/>
                <w:sz w:val="18"/>
                <w:szCs w:val="18"/>
              </w:rPr>
            </w:pPr>
          </w:p>
        </w:tc>
      </w:tr>
      <w:tr w:rsidR="00967CB9" w:rsidRPr="00967CB9">
        <w:trPr>
          <w:tblCellSpacing w:w="0" w:type="dxa"/>
          <w:jc w:val="center"/>
        </w:trPr>
        <w:tc>
          <w:tcPr>
            <w:tcW w:w="750" w:type="pct"/>
            <w:vAlign w:val="center"/>
            <w:hideMark/>
          </w:tcPr>
          <w:p w:rsidR="00967CB9" w:rsidRPr="00967CB9" w:rsidRDefault="00967CB9" w:rsidP="00967CB9">
            <w:pPr>
              <w:widowControl/>
              <w:spacing w:line="360" w:lineRule="atLeast"/>
              <w:jc w:val="right"/>
              <w:rPr>
                <w:rFonts w:ascii="宋体 ，Arial" w:eastAsia="宋体 ，Arial" w:hAnsi="宋体" w:cs="宋体"/>
                <w:color w:val="000000"/>
                <w:kern w:val="0"/>
                <w:sz w:val="18"/>
                <w:szCs w:val="18"/>
              </w:rPr>
            </w:pPr>
            <w:r w:rsidRPr="00967CB9">
              <w:rPr>
                <w:rFonts w:ascii="宋体 ，Arial" w:eastAsia="宋体 ，Arial" w:hAnsi="宋体" w:cs="宋体" w:hint="eastAsia"/>
                <w:color w:val="000000"/>
                <w:kern w:val="0"/>
                <w:sz w:val="18"/>
                <w:szCs w:val="18"/>
              </w:rPr>
              <w:t>废改立情况：</w:t>
            </w:r>
          </w:p>
        </w:tc>
        <w:tc>
          <w:tcPr>
            <w:tcW w:w="0" w:type="auto"/>
            <w:vAlign w:val="center"/>
            <w:hideMark/>
          </w:tcPr>
          <w:p w:rsidR="00967CB9" w:rsidRPr="00967CB9" w:rsidRDefault="00967CB9" w:rsidP="00967CB9">
            <w:pPr>
              <w:widowControl/>
              <w:spacing w:line="360" w:lineRule="atLeast"/>
              <w:jc w:val="left"/>
              <w:rPr>
                <w:rFonts w:ascii="Times New Roman" w:eastAsia="Times New Roman" w:hAnsi="Times New Roman" w:cs="Times New Roman"/>
                <w:kern w:val="0"/>
                <w:sz w:val="20"/>
                <w:szCs w:val="20"/>
              </w:rPr>
            </w:pPr>
          </w:p>
        </w:tc>
        <w:tc>
          <w:tcPr>
            <w:tcW w:w="0" w:type="auto"/>
            <w:vAlign w:val="center"/>
            <w:hideMark/>
          </w:tcPr>
          <w:p w:rsidR="00967CB9" w:rsidRPr="00967CB9" w:rsidRDefault="00967CB9" w:rsidP="00967CB9">
            <w:pPr>
              <w:widowControl/>
              <w:spacing w:line="360" w:lineRule="atLeast"/>
              <w:jc w:val="left"/>
              <w:rPr>
                <w:rFonts w:ascii="Times New Roman" w:eastAsia="Times New Roman" w:hAnsi="Times New Roman" w:cs="Times New Roman"/>
                <w:kern w:val="0"/>
                <w:sz w:val="20"/>
                <w:szCs w:val="20"/>
              </w:rPr>
            </w:pPr>
          </w:p>
        </w:tc>
        <w:tc>
          <w:tcPr>
            <w:tcW w:w="0" w:type="auto"/>
            <w:vAlign w:val="center"/>
            <w:hideMark/>
          </w:tcPr>
          <w:p w:rsidR="00967CB9" w:rsidRPr="00967CB9" w:rsidRDefault="00967CB9" w:rsidP="00967CB9">
            <w:pPr>
              <w:widowControl/>
              <w:spacing w:line="360" w:lineRule="atLeast"/>
              <w:jc w:val="left"/>
              <w:rPr>
                <w:rFonts w:ascii="Times New Roman" w:eastAsia="Times New Roman" w:hAnsi="Times New Roman" w:cs="Times New Roman"/>
                <w:kern w:val="0"/>
                <w:sz w:val="20"/>
                <w:szCs w:val="20"/>
              </w:rPr>
            </w:pPr>
          </w:p>
        </w:tc>
      </w:tr>
    </w:tbl>
    <w:p w:rsidR="00967CB9" w:rsidRDefault="00967CB9" w:rsidP="008D36D8">
      <w:pPr>
        <w:jc w:val="center"/>
        <w:rPr>
          <w:rFonts w:ascii="宋体 ，Arial" w:eastAsia="宋体 ，Arial"/>
          <w:b/>
          <w:bCs/>
          <w:color w:val="000000"/>
          <w:sz w:val="33"/>
          <w:szCs w:val="33"/>
        </w:rPr>
      </w:pPr>
    </w:p>
    <w:p w:rsidR="00957860" w:rsidRDefault="007848F3" w:rsidP="008D36D8">
      <w:pPr>
        <w:jc w:val="center"/>
        <w:rPr>
          <w:rFonts w:ascii="宋体 ，Arial" w:eastAsia="宋体 ，Arial"/>
          <w:b/>
          <w:bCs/>
          <w:color w:val="000000"/>
          <w:sz w:val="33"/>
          <w:szCs w:val="33"/>
        </w:rPr>
      </w:pPr>
      <w:r>
        <w:rPr>
          <w:rFonts w:ascii="宋体 ，Arial" w:eastAsia="宋体 ，Arial" w:hint="eastAsia"/>
          <w:b/>
          <w:bCs/>
          <w:color w:val="000000"/>
          <w:sz w:val="33"/>
          <w:szCs w:val="33"/>
        </w:rPr>
        <w:t>住房和城乡建设部办公厅关于做好工程建设领域专业技术人员职业资格“挂证”等违法违规行为专项整治工作的补充通知</w:t>
      </w:r>
      <w:bookmarkStart w:id="0" w:name="_GoBack"/>
      <w:bookmarkEnd w:id="0"/>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各省、自治区住房和城乡建设厅，直辖市住房和城乡建设（管）委，北京市规划和自然资源委，新疆生产建设兵团住房和城乡建设局：</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为妥善解决工程建设领域专业技术人员职业资格“挂证”等违法违规行为专项整治工作中出现的问题，更好推进专项整治工作，经商人力资源社会保障部、工业和信息化部、交通运输部、水利部、铁路局、民航局，现就有关事项补充通知如下：</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一、对实际工作单位与注册单位一致，但社会保险缴纳单位与注册单位不一致的人员，以下6类情形，原则上</w:t>
      </w:r>
      <w:proofErr w:type="gramStart"/>
      <w:r w:rsidRPr="007848F3">
        <w:rPr>
          <w:rFonts w:ascii="宋体 ，Arial" w:eastAsia="宋体 ，Arial" w:hAnsi="宋体" w:cs="宋体" w:hint="eastAsia"/>
          <w:color w:val="000000"/>
          <w:kern w:val="0"/>
          <w:sz w:val="18"/>
          <w:szCs w:val="18"/>
        </w:rPr>
        <w:t>不</w:t>
      </w:r>
      <w:proofErr w:type="gramEnd"/>
      <w:r w:rsidRPr="007848F3">
        <w:rPr>
          <w:rFonts w:ascii="宋体 ，Arial" w:eastAsia="宋体 ，Arial" w:hAnsi="宋体" w:cs="宋体" w:hint="eastAsia"/>
          <w:color w:val="000000"/>
          <w:kern w:val="0"/>
          <w:sz w:val="18"/>
          <w:szCs w:val="18"/>
        </w:rPr>
        <w:t>认定为“挂证”行为：</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1.达到法定退休年龄正式退休和依法提前退休的；</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2.因事业单位改制等原因保留事业单位身份，实际工作单位为所在事业单位下属企业，社会保险由该事业单位缴纳的；</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3.属于大专院校所属勘察设计、工程监理、工程造价单位聘请的本校在职教师或科研人员，社会保险由所在院校缴纳的；</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4.属于军队自主择业人员的；</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5.因企业改制、征地拆迁等买断社会保险的；</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6.有法律法规、国家政策依据的其他情形。</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二、除上述规定情形外，其他存在社会保险缴纳单位与注册单位不一致的人员，应当按照《住房城乡建设部办公厅等关于开展工程建设领域专业技术人员职业资格“挂证”等违法违规行为专项整治的通知》（</w:t>
      </w:r>
      <w:proofErr w:type="gramStart"/>
      <w:r w:rsidRPr="007848F3">
        <w:rPr>
          <w:rFonts w:ascii="宋体 ，Arial" w:eastAsia="宋体 ，Arial" w:hAnsi="宋体" w:cs="宋体" w:hint="eastAsia"/>
          <w:color w:val="000000"/>
          <w:kern w:val="0"/>
          <w:sz w:val="18"/>
          <w:szCs w:val="18"/>
        </w:rPr>
        <w:t>建办市〔2018〕</w:t>
      </w:r>
      <w:proofErr w:type="gramEnd"/>
      <w:r w:rsidRPr="007848F3">
        <w:rPr>
          <w:rFonts w:ascii="宋体 ，Arial" w:eastAsia="宋体 ，Arial" w:hAnsi="宋体" w:cs="宋体" w:hint="eastAsia"/>
          <w:color w:val="000000"/>
          <w:kern w:val="0"/>
          <w:sz w:val="18"/>
          <w:szCs w:val="18"/>
        </w:rPr>
        <w:t>57号）规定，在自查自纠阶段予以整改。因客观原因暂无法完成整改的，应当及时以书面形式向注册所在地省级住房和城乡建设主管部门说明原因并承诺整改期限，整改期限原则上不得超过规定自查自纠整改时间1个月。逾期仍未改正的，按“挂证”行为处理。</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三、注册单位或个人一方反映与另一方不存在聘用关系，而另一方不予配合办理注销或变更手续的，省级住房和城乡建设主管部门可依据一方申请及其提交的解除劳动合同书面证明、劳动仲裁、司法判决等材料，直接办理注销手续。对于无法提供上述材料的，省级住房和城乡建设主管部门可依据一方申请将相关人员列为注册状态异常，并向社会公示。</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lastRenderedPageBreak/>
        <w:t xml:space="preserve">　　使用被标注为注册状态异常人员参与工程投标的，有关单位应当要求其本人到场；申请企业资质的，资质审批部门应重点核查；对于正在担任工程建设项目相关负责人的，应由工程项目所在地县级以上有关主管部门进行现场核查。</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自查自纠工作结束后，将对仍被标注为注册状态异常人员进行重点排查处理。</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四、为解决自查自纠阶段发现的问题，我部决定将自查自纠期限延长至2019年3月31日。同时将</w:t>
      </w:r>
      <w:proofErr w:type="gramStart"/>
      <w:r w:rsidRPr="007848F3">
        <w:rPr>
          <w:rFonts w:ascii="宋体 ，Arial" w:eastAsia="宋体 ，Arial" w:hAnsi="宋体" w:cs="宋体" w:hint="eastAsia"/>
          <w:color w:val="000000"/>
          <w:kern w:val="0"/>
          <w:sz w:val="18"/>
          <w:szCs w:val="18"/>
        </w:rPr>
        <w:t>建办市〔2018〕</w:t>
      </w:r>
      <w:proofErr w:type="gramEnd"/>
      <w:r w:rsidRPr="007848F3">
        <w:rPr>
          <w:rFonts w:ascii="宋体 ，Arial" w:eastAsia="宋体 ，Arial" w:hAnsi="宋体" w:cs="宋体" w:hint="eastAsia"/>
          <w:color w:val="000000"/>
          <w:kern w:val="0"/>
          <w:sz w:val="18"/>
          <w:szCs w:val="18"/>
        </w:rPr>
        <w:t>57号文件规定的全面排查时间顺延至2019年8月底，指导督促时间顺延至2019年11月底，其他有关工作要求的时间节点依次顺延。</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xml:space="preserve">　　五、各省、自治区、直辖市住房和城乡建设主管部门要通过全国建筑市场监管公共服务平台下载注册人员数据，会同人力资源社会保障、交通运输、水利主管部门，以及省级通信管理局、各地区铁路监管局、民航管理局，核实社保缴纳单位与注册单位不一致的注册人员情况，对照本通知第一条所列的6种情形建立清单目录，作为自查自纠情况报告的附件；对属于其他情形的，应督促相关单位和个人加快整改。各部门要加大宣传力度，通过多种途径解释有关政策。在执行过程中，如有其他问题，应报我部建筑市场监管司。</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br/>
        <w:t xml:space="preserve">　　　　　　　　　　　　　　　　　　　　　　　　　　　　　　中华人民共和国住房和城乡建设部办公厅</w:t>
      </w:r>
      <w:r w:rsidRPr="007848F3">
        <w:rPr>
          <w:rFonts w:ascii="宋体 ，Arial" w:eastAsia="宋体 ，Arial" w:hAnsi="宋体" w:cs="宋体" w:hint="eastAsia"/>
          <w:color w:val="000000"/>
          <w:kern w:val="0"/>
          <w:sz w:val="18"/>
          <w:szCs w:val="18"/>
        </w:rPr>
        <w:br/>
      </w:r>
      <w:proofErr w:type="gramStart"/>
      <w:r w:rsidRPr="007848F3">
        <w:rPr>
          <w:rFonts w:ascii="宋体 ，Arial" w:eastAsia="宋体 ，Arial" w:hAnsi="宋体" w:cs="宋体" w:hint="eastAsia"/>
          <w:color w:val="000000"/>
          <w:kern w:val="0"/>
          <w:sz w:val="18"/>
          <w:szCs w:val="18"/>
        </w:rPr>
        <w:t xml:space="preserve">　　　　　　　　　　　　　　　　　　　　　　　　　　　　　　　　　　　　　</w:t>
      </w:r>
      <w:proofErr w:type="gramEnd"/>
      <w:r w:rsidRPr="007848F3">
        <w:rPr>
          <w:rFonts w:ascii="宋体 ，Arial" w:eastAsia="宋体 ，Arial" w:hAnsi="宋体" w:cs="宋体" w:hint="eastAsia"/>
          <w:color w:val="000000"/>
          <w:kern w:val="0"/>
          <w:sz w:val="18"/>
          <w:szCs w:val="18"/>
        </w:rPr>
        <w:t>2019年2月2日</w:t>
      </w:r>
    </w:p>
    <w:p w:rsidR="007848F3" w:rsidRPr="007848F3" w:rsidRDefault="007848F3" w:rsidP="007848F3">
      <w:pPr>
        <w:widowControl/>
        <w:spacing w:line="360" w:lineRule="atLeast"/>
        <w:jc w:val="left"/>
        <w:rPr>
          <w:rFonts w:ascii="宋体 ，Arial" w:eastAsia="宋体 ，Arial" w:hAnsi="宋体" w:cs="宋体"/>
          <w:color w:val="000000"/>
          <w:kern w:val="0"/>
          <w:sz w:val="18"/>
          <w:szCs w:val="18"/>
        </w:rPr>
      </w:pPr>
      <w:r w:rsidRPr="007848F3">
        <w:rPr>
          <w:rFonts w:ascii="宋体 ，Arial" w:eastAsia="宋体 ，Arial" w:hAnsi="宋体" w:cs="宋体" w:hint="eastAsia"/>
          <w:color w:val="000000"/>
          <w:kern w:val="0"/>
          <w:sz w:val="18"/>
          <w:szCs w:val="18"/>
        </w:rPr>
        <w:t> </w:t>
      </w:r>
    </w:p>
    <w:p w:rsidR="007848F3" w:rsidRPr="007848F3" w:rsidRDefault="007848F3" w:rsidP="007848F3">
      <w:r w:rsidRPr="007848F3">
        <w:rPr>
          <w:rFonts w:ascii="宋体 ，Arial" w:eastAsia="宋体 ，Arial" w:hAnsi="宋体" w:cs="宋体" w:hint="eastAsia"/>
          <w:color w:val="000000"/>
          <w:kern w:val="0"/>
          <w:sz w:val="18"/>
          <w:szCs w:val="18"/>
        </w:rPr>
        <w:t>抄送：各省、自治区、直辖市、新疆生产建设兵团人力资源社会保障、交通运输、水利主管部门，省级通信管理局，各地区铁路监管局，民航管理局，人力资源社会保障部、交通运输部、水利部、工业和信息化部办公厅，铁路局、民用航空局综合司，住房和城乡建设部执业资格注册中心。</w:t>
      </w:r>
    </w:p>
    <w:sectPr w:rsidR="007848F3" w:rsidRPr="007848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8E"/>
    <w:rsid w:val="007848F3"/>
    <w:rsid w:val="008D36D8"/>
    <w:rsid w:val="00957860"/>
    <w:rsid w:val="00967CB9"/>
    <w:rsid w:val="00EF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0B01-207F-41BD-A5F6-A9BAAB5D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4391">
      <w:bodyDiv w:val="1"/>
      <w:marLeft w:val="0"/>
      <w:marRight w:val="0"/>
      <w:marTop w:val="0"/>
      <w:marBottom w:val="0"/>
      <w:divBdr>
        <w:top w:val="none" w:sz="0" w:space="0" w:color="auto"/>
        <w:left w:val="none" w:sz="0" w:space="0" w:color="auto"/>
        <w:bottom w:val="none" w:sz="0" w:space="0" w:color="auto"/>
        <w:right w:val="none" w:sz="0" w:space="0" w:color="auto"/>
      </w:divBdr>
      <w:divsChild>
        <w:div w:id="1383820987">
          <w:marLeft w:val="0"/>
          <w:marRight w:val="0"/>
          <w:marTop w:val="0"/>
          <w:marBottom w:val="0"/>
          <w:divBdr>
            <w:top w:val="none" w:sz="0" w:space="0" w:color="auto"/>
            <w:left w:val="none" w:sz="0" w:space="0" w:color="auto"/>
            <w:bottom w:val="none" w:sz="0" w:space="0" w:color="auto"/>
            <w:right w:val="none" w:sz="0" w:space="0" w:color="auto"/>
          </w:divBdr>
          <w:divsChild>
            <w:div w:id="845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507">
      <w:bodyDiv w:val="1"/>
      <w:marLeft w:val="0"/>
      <w:marRight w:val="0"/>
      <w:marTop w:val="0"/>
      <w:marBottom w:val="0"/>
      <w:divBdr>
        <w:top w:val="none" w:sz="0" w:space="0" w:color="auto"/>
        <w:left w:val="none" w:sz="0" w:space="0" w:color="auto"/>
        <w:bottom w:val="none" w:sz="0" w:space="0" w:color="auto"/>
        <w:right w:val="none" w:sz="0" w:space="0" w:color="auto"/>
      </w:divBdr>
      <w:divsChild>
        <w:div w:id="1700816354">
          <w:marLeft w:val="0"/>
          <w:marRight w:val="0"/>
          <w:marTop w:val="0"/>
          <w:marBottom w:val="0"/>
          <w:divBdr>
            <w:top w:val="none" w:sz="0" w:space="0" w:color="auto"/>
            <w:left w:val="none" w:sz="0" w:space="0" w:color="auto"/>
            <w:bottom w:val="none" w:sz="0" w:space="0" w:color="auto"/>
            <w:right w:val="none" w:sz="0" w:space="0" w:color="auto"/>
          </w:divBdr>
          <w:divsChild>
            <w:div w:id="10824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2019-03-26T06:20:00Z</dcterms:created>
  <dcterms:modified xsi:type="dcterms:W3CDTF">2019-03-26T06:27:00Z</dcterms:modified>
</cp:coreProperties>
</file>